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127" w:rsidRPr="00C44917" w:rsidRDefault="00C11127" w:rsidP="00C11127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  <w:bookmarkStart w:id="0" w:name="_GoBack"/>
      <w:r w:rsidRPr="0055584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Приложение 1.1</w:t>
      </w:r>
    </w:p>
    <w:bookmarkEnd w:id="0"/>
    <w:p w:rsidR="00C11127" w:rsidRPr="00C44917" w:rsidRDefault="00C11127" w:rsidP="00C11127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55584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Техническое задание</w:t>
      </w:r>
    </w:p>
    <w:p w:rsidR="00FE50B5" w:rsidRPr="00C44917" w:rsidRDefault="00FE50B5" w:rsidP="00FE50B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На выполнение работ по разработке проектно-сметной документации для строительства нового здания средней школы на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864</w:t>
      </w: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ученических мест в </w:t>
      </w:r>
      <w:r>
        <w:rPr>
          <w:rFonts w:ascii="GHEA Grapalat" w:eastAsia="Times New Roman" w:hAnsi="GHEA Grapalat" w:cs="Times New Roman"/>
          <w:sz w:val="20"/>
          <w:szCs w:val="20"/>
          <w:lang w:val="ru-RU"/>
        </w:rPr>
        <w:t>селе</w:t>
      </w: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ru-RU"/>
        </w:rPr>
        <w:t>Арарат</w:t>
      </w: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ru-RU"/>
        </w:rPr>
        <w:t>Арарат</w:t>
      </w: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>ской области Республики Армения.</w:t>
      </w:r>
    </w:p>
    <w:p w:rsidR="00C11127" w:rsidRPr="00555846" w:rsidRDefault="00C11127" w:rsidP="00C11127">
      <w:pPr>
        <w:rPr>
          <w:rFonts w:ascii="GHEA Grapalat" w:hAnsi="GHEA Grapalat"/>
          <w:i/>
          <w:color w:val="0000FF"/>
          <w:sz w:val="20"/>
          <w:szCs w:val="20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7"/>
        <w:gridCol w:w="2704"/>
        <w:gridCol w:w="7012"/>
      </w:tblGrid>
      <w:tr w:rsidR="00C11127" w:rsidRPr="00BD377B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012" w:type="dxa"/>
          </w:tcPr>
          <w:p w:rsidR="00FE50B5" w:rsidRPr="00C44917" w:rsidRDefault="00FE50B5" w:rsidP="005325C9">
            <w:p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Нов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ое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здание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средней школы на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864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ученических мест будет построен на территории существующей школы; существующее здание подлежит сносу.</w:t>
            </w:r>
          </w:p>
          <w:p w:rsidR="00FE50B5" w:rsidRPr="00C44917" w:rsidRDefault="00FE50B5" w:rsidP="005325C9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Адрес: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село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Арарат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Арарат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ской области,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улица Вазгена Саргсяна 40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Кадастровый номер: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03-015-0056-0001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Площадь земельного участка: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612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га.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Свидетельство №: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(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15102018-03-0006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).</w:t>
            </w:r>
          </w:p>
          <w:p w:rsidR="00FE50B5" w:rsidRDefault="00FE50B5" w:rsidP="005325C9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Мощность школы / количество учащихся: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366</w:t>
            </w:r>
          </w:p>
          <w:p w:rsidR="00FE50B5" w:rsidRPr="00FE50B5" w:rsidRDefault="00FE50B5" w:rsidP="005325C9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Проектируемая средняя школа рассчитана на </w:t>
            </w: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864 </w:t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ученических мест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учащихся школ номер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3</w:t>
            </w:r>
          </w:p>
          <w:p w:rsidR="00C11127" w:rsidRPr="00555846" w:rsidRDefault="00C11127" w:rsidP="005325C9">
            <w:p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Здание было построено в 19</w:t>
            </w:r>
            <w:r w:rsidR="00FE50B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63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</w:t>
            </w:r>
            <w:r w:rsidR="00FE50B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1974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годах. </w:t>
            </w:r>
          </w:p>
        </w:tc>
      </w:tr>
      <w:tr w:rsidR="00C11127" w:rsidRPr="00BD377B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012" w:type="dxa"/>
          </w:tcPr>
          <w:p w:rsidR="00C11127" w:rsidRPr="00C44917" w:rsidRDefault="00C11127" w:rsidP="005325C9">
            <w:p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:rsidR="00C11127" w:rsidRPr="00C44917" w:rsidRDefault="00C11127" w:rsidP="005325C9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Документы, являющиеся основанием для проектирования (предоставляются Заказчиком)</w:t>
            </w:r>
          </w:p>
          <w:p w:rsidR="00C11127" w:rsidRPr="00FE50B5" w:rsidRDefault="00C11127" w:rsidP="005325C9">
            <w:pPr>
              <w:numPr>
                <w:ilvl w:val="0"/>
                <w:numId w:val="10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Свидетельство на земельный участок; </w:t>
            </w:r>
          </w:p>
          <w:p w:rsidR="00FE50B5" w:rsidRPr="00C44917" w:rsidRDefault="00FE50B5" w:rsidP="00FE50B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50B5">
              <w:rPr>
                <w:rFonts w:ascii="GHEA Grapalat" w:eastAsia="Times New Roman" w:hAnsi="GHEA Grapalat" w:cs="Times New Roman"/>
                <w:sz w:val="20"/>
                <w:szCs w:val="20"/>
              </w:rPr>
              <w:t>Техническое задание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– текущий документ</w:t>
            </w:r>
          </w:p>
          <w:p w:rsidR="00C11127" w:rsidRPr="00C44917" w:rsidRDefault="00C11127" w:rsidP="00C11127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Архитектурно-планировочное задание (АПЗ); </w:t>
            </w:r>
          </w:p>
          <w:p w:rsidR="00C11127" w:rsidRPr="00C44917" w:rsidRDefault="00C11127" w:rsidP="005325C9">
            <w:pPr>
              <w:numPr>
                <w:ilvl w:val="0"/>
                <w:numId w:val="10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Технические условия (ТУ). </w:t>
            </w:r>
          </w:p>
          <w:p w:rsidR="00C11127" w:rsidRPr="00C44917" w:rsidRDefault="00C11127" w:rsidP="005325C9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:rsidR="00C11127" w:rsidRPr="00C44917" w:rsidRDefault="00C11127" w:rsidP="005325C9">
            <w:pPr>
              <w:numPr>
                <w:ilvl w:val="0"/>
                <w:numId w:val="11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Заказчику); </w:t>
            </w:r>
          </w:p>
          <w:p w:rsidR="00C11127" w:rsidRPr="00C44917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изысканиях; </w:t>
            </w:r>
          </w:p>
          <w:p w:rsidR="00C11127" w:rsidRPr="00C44917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Заключение о техническом состоянии подлежащего сносу здания; </w:t>
            </w:r>
          </w:p>
          <w:p w:rsidR="00C11127" w:rsidRPr="00C44917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:rsidR="00C11127" w:rsidRPr="00C44917" w:rsidRDefault="00C11127" w:rsidP="005325C9">
            <w:pPr>
              <w:numPr>
                <w:ilvl w:val="0"/>
                <w:numId w:val="11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:rsidR="00C11127" w:rsidRPr="00C44917" w:rsidRDefault="00C11127" w:rsidP="005325C9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Нормативные документы, являющиеся основанием для проектирования</w:t>
            </w:r>
          </w:p>
          <w:p w:rsidR="00C11127" w:rsidRPr="00C44917" w:rsidRDefault="00C11127" w:rsidP="005325C9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Документация разрабатывается в соответствии с требованиями законодательства Республики Армения и нормативно-технических документов, в частности с обеспечением требований следующих документов:</w:t>
            </w:r>
          </w:p>
          <w:p w:rsidR="00C11127" w:rsidRPr="00C44917" w:rsidRDefault="00C11127" w:rsidP="005325C9">
            <w:pPr>
              <w:numPr>
                <w:ilvl w:val="0"/>
                <w:numId w:val="12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утверждении порядка организации процесса закупок и признании утратившим силу Постановления Правительства РА № 168-Н от 10.02.2011 г.»;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30-02-2022 «Благоустройство территорий»;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53-01-2020 «Стальные конструкции»;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31-03.01-2014 «Здания общеобразовательного назначения»;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21-01-2014 «Пожарная безопасность зданий и сооружений» (в последней редакции);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:rsidR="00C11127" w:rsidRPr="005325C9" w:rsidRDefault="00C11127" w:rsidP="005325C9">
            <w:pPr>
              <w:numPr>
                <w:ilvl w:val="0"/>
                <w:numId w:val="12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Иные обязательные нормативно-технические документы, регламенты и правила.</w:t>
            </w:r>
          </w:p>
        </w:tc>
      </w:tr>
      <w:tr w:rsidR="00C11127" w:rsidRPr="00BD377B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проекта</w:t>
            </w:r>
          </w:p>
        </w:tc>
        <w:tc>
          <w:tcPr>
            <w:tcW w:w="7012" w:type="dxa"/>
          </w:tcPr>
          <w:p w:rsidR="003825EE" w:rsidRDefault="00C11127" w:rsidP="005325C9">
            <w:p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Проектную документацию разработать </w:t>
            </w:r>
            <w:r w:rsidR="003825EE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</w:t>
            </w:r>
            <w:r w:rsidR="003825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трех</w:t>
            </w:r>
            <w:r w:rsidR="003825EE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стади</w:t>
            </w:r>
            <w:r w:rsidR="003825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ях</w:t>
            </w:r>
            <w:r w:rsidR="003825EE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</w:p>
          <w:p w:rsidR="004C6D04" w:rsidRPr="003440DD" w:rsidRDefault="004C6D04" w:rsidP="004C6D04">
            <w:pPr>
              <w:pStyle w:val="NoSpacing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Этап I. Сбор исходных данных и разработка эскизного проекта</w:t>
            </w:r>
          </w:p>
          <w:p w:rsidR="004C6D04" w:rsidRPr="003440DD" w:rsidRDefault="004C6D04" w:rsidP="004C6D04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Выполнение топографической съемки территории </w:t>
            </w:r>
          </w:p>
          <w:p w:rsidR="004C6D04" w:rsidRPr="003440DD" w:rsidRDefault="004C6D04" w:rsidP="004C6D04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существующего здания и его сейсмической уязвимости. </w:t>
            </w:r>
          </w:p>
          <w:p w:rsidR="004C6D04" w:rsidRPr="003440DD" w:rsidRDefault="004C6D04" w:rsidP="004C6D04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Разработка эскизного проекта строительства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школы</w:t>
            </w: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и его согласование с Заказчиком. </w:t>
            </w:r>
          </w:p>
          <w:p w:rsidR="004C6D04" w:rsidRPr="003440DD" w:rsidRDefault="004C6D04" w:rsidP="004C6D04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На основании согласованного эскизного проекта проведение инженерно-геологических изысканий и подготовка соответствующего отчета. </w:t>
            </w:r>
          </w:p>
          <w:p w:rsidR="004C6D04" w:rsidRPr="003440DD" w:rsidRDefault="004C6D04" w:rsidP="004C6D04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случае если проект подлежит экологической экспертизе /ОВОС/  -  организация первых общественных слушаний с целью представления проекта на экологическую экспертизу (ОВОС). </w:t>
            </w:r>
          </w:p>
          <w:p w:rsidR="004C6D04" w:rsidRPr="003440DD" w:rsidRDefault="004C6D04" w:rsidP="004C6D04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>Срок выполнения I этапа: 60 календарных дней со дня, следующего за днем вступления Договора в силу.</w:t>
            </w:r>
          </w:p>
          <w:p w:rsidR="004C6D04" w:rsidRPr="003440DD" w:rsidRDefault="004C6D04" w:rsidP="004C6D04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>*) Работа считается выполненной в установленный срок, если в указанный срок Консультант получил утверждение эскизного проекта от Заказчика (ФТРА/ՀՏԶՀ).</w:t>
            </w:r>
          </w:p>
          <w:p w:rsidR="004C6D04" w:rsidRPr="003440DD" w:rsidRDefault="004C6D04" w:rsidP="004C6D04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>**) Представленный на согласование эскизный проект рассматривается ФТРА 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предусмотренные для I этапа 60 календарных дней.</w:t>
            </w:r>
          </w:p>
          <w:p w:rsidR="004C6D04" w:rsidRPr="003440DD" w:rsidRDefault="004C6D04" w:rsidP="004C6D04">
            <w:pPr>
              <w:pStyle w:val="NoSpacing"/>
              <w:ind w:left="360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lastRenderedPageBreak/>
              <w:t>________________________________________</w:t>
            </w:r>
          </w:p>
          <w:p w:rsidR="004C6D04" w:rsidRPr="00DC7324" w:rsidRDefault="004C6D04" w:rsidP="004C6D04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Этап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. Разработка полного комплекта проектно-сметной документации</w:t>
            </w:r>
          </w:p>
          <w:p w:rsidR="004C6D04" w:rsidRPr="00DC7324" w:rsidRDefault="004C6D04" w:rsidP="004C6D04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На основании согласованного с Заказчиком эскизного проекта разработка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рабочего проекта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строительства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школы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, а также получение заключений по пожарной и технической безопасности.</w:t>
            </w:r>
          </w:p>
          <w:p w:rsidR="004C6D04" w:rsidRPr="00DC7324" w:rsidRDefault="004C6D04" w:rsidP="004C6D04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Срок выполнения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 этапа: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21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0 календарных дней со дня, следующего за днем вступления Договора в силу (без учета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этапа — 1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5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0 календарных дней).</w:t>
            </w:r>
          </w:p>
          <w:p w:rsidR="004C6D04" w:rsidRPr="00DC7324" w:rsidRDefault="004C6D04" w:rsidP="004C6D04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*) Работа считается выполненной в установленный срок, если Консультант получил:</w:t>
            </w:r>
          </w:p>
          <w:p w:rsidR="004C6D04" w:rsidRPr="00DC7324" w:rsidRDefault="004C6D04" w:rsidP="004C6D04">
            <w:pPr>
              <w:numPr>
                <w:ilvl w:val="0"/>
                <w:numId w:val="46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утверждение Заказчиком (ФТРА/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) рабочего проекта (полного комплекта проектно-сметной документации); </w:t>
            </w:r>
          </w:p>
          <w:p w:rsidR="004C6D04" w:rsidRPr="00DC7324" w:rsidRDefault="004C6D04" w:rsidP="004C6D04">
            <w:pPr>
              <w:numPr>
                <w:ilvl w:val="0"/>
                <w:numId w:val="46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заключения по пожарной и технической безопасности; </w:t>
            </w:r>
          </w:p>
          <w:p w:rsidR="004C6D04" w:rsidRPr="00DC7324" w:rsidRDefault="004C6D04" w:rsidP="004C6D04">
            <w:pPr>
              <w:numPr>
                <w:ilvl w:val="0"/>
                <w:numId w:val="46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предварительные согласования эксплуатирующих (ресурсоснабжающих) организаций по инженерным разделам проекта (в случае необходимости переноса или переустройства существующих инженерных сетей). </w:t>
            </w:r>
          </w:p>
          <w:p w:rsidR="004C6D04" w:rsidRPr="003440DD" w:rsidRDefault="004C6D04" w:rsidP="004C6D04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**) Представленный на согласование рабочий проект рассматривается 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предусмотренный для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этапа 1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5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0-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/календарных/ дневный срок.</w:t>
            </w:r>
          </w:p>
          <w:p w:rsidR="004C6D04" w:rsidRPr="00DC7324" w:rsidRDefault="004C6D04" w:rsidP="004C6D04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Этап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. Получение согласований и экспертных заключений</w:t>
            </w:r>
          </w:p>
          <w:p w:rsidR="004C6D04" w:rsidRPr="00DC7324" w:rsidRDefault="004C6D04" w:rsidP="004C6D04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Заказчик представляет проект на:</w:t>
            </w:r>
          </w:p>
          <w:p w:rsidR="004C6D04" w:rsidRPr="00DC7324" w:rsidRDefault="004C6D04" w:rsidP="004C6D04">
            <w:pPr>
              <w:numPr>
                <w:ilvl w:val="0"/>
                <w:numId w:val="4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:rsidR="004C6D04" w:rsidRPr="00DC7324" w:rsidRDefault="004C6D04" w:rsidP="004C6D04">
            <w:pPr>
              <w:numPr>
                <w:ilvl w:val="0"/>
                <w:numId w:val="4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proofErr w:type="gram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прохождение</w:t>
            </w:r>
            <w:proofErr w:type="gram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 xml:space="preserve"> упрощенной градостроительной экспертизы. </w:t>
            </w:r>
          </w:p>
          <w:p w:rsidR="004C6D04" w:rsidRPr="00DC7324" w:rsidRDefault="004C6D04" w:rsidP="004C6D04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Консультант:</w:t>
            </w:r>
          </w:p>
          <w:p w:rsidR="004C6D04" w:rsidRPr="00DC7324" w:rsidRDefault="004C6D04" w:rsidP="004C6D04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получает и передает Заказчику заключение экологической экспертизы (ОВОС) — в случае если проект подлежит экологической экспертизе; </w:t>
            </w:r>
          </w:p>
          <w:p w:rsidR="004C6D04" w:rsidRPr="00DC7324" w:rsidRDefault="004C6D04" w:rsidP="004C6D04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дорабатывает проект на основании замечаний, полученных в ходе согласований и экспертиз. </w:t>
            </w:r>
          </w:p>
          <w:p w:rsidR="004C6D04" w:rsidRPr="00DC7324" w:rsidRDefault="004C6D04" w:rsidP="004C6D04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*) Замечания, полученные в ходе согласований и экспертиз, передаются Консультанту для устранения выявленных недостатков проекта в сроки, установленные Заказчиком.</w:t>
            </w:r>
          </w:p>
          <w:p w:rsidR="004C6D04" w:rsidRPr="00DC7324" w:rsidRDefault="004C6D04" w:rsidP="004C6D04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Срок выполнения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 этапа: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2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4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0 календарных дней со дня, следующего за днем подписания Договора (без учета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и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этапов — 30 календарных дней).</w:t>
            </w:r>
          </w:p>
          <w:p w:rsidR="00C11127" w:rsidRPr="005325C9" w:rsidRDefault="004C6D04" w:rsidP="004C6D04">
            <w:p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lastRenderedPageBreak/>
              <w:t>После получения положительного заключения упрощенной градостроительной экспертизы Заказчик / 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/ представляет комплект проектной документации на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государственную комплексную экспертизу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.</w:t>
            </w:r>
          </w:p>
        </w:tc>
      </w:tr>
      <w:tr w:rsidR="00C11127" w:rsidRPr="00BD377B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012" w:type="dxa"/>
          </w:tcPr>
          <w:p w:rsidR="00D52B54" w:rsidRDefault="00C11127" w:rsidP="005325C9">
            <w:pPr>
              <w:pStyle w:val="NormalWeb"/>
              <w:spacing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настоящее время в средней школе 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>366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учащихся, корпуса находятся в неудовлетворительном состоянии, часть помещений не используется. Здание не имеет подвального этажа, 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Предусматривается снос существующего здания и строительство на его месте по индивидуальному проекту нового школьного здания на 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864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ученических мест. Новое здание проектировать с подвальным этажом, приспособленным под укрытие. Надземная часть этаж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>ность по проекту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Территория имеет сложный рельеф, существующие корпуса расположены на площадках с перепадом отметок в один этаж. Новое здание предлагается разместить с использованием существующих площадок с целью минимизации объёмов земляных работ и строительства новых подпорных стен.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Цель задания — строительство на территории действующей школы нового здания школы мощностью 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>864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ученических мест взамен существующих корпусов, с полным набором функциональных помещений, предусмотренных нормативами, а также с открытым спортивным полем.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Основные требования</w:t>
            </w:r>
          </w:p>
          <w:p w:rsidR="00C11127" w:rsidRPr="00555846" w:rsidRDefault="00C11127" w:rsidP="005325C9">
            <w:pPr>
              <w:numPr>
                <w:ilvl w:val="0"/>
                <w:numId w:val="13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Классы проектировать из расчёта </w:t>
            </w:r>
            <w:r w:rsidRPr="00577C39">
              <w:rPr>
                <w:rFonts w:ascii="GHEA Grapalat" w:hAnsi="GHEA Grapalat"/>
                <w:b/>
                <w:sz w:val="20"/>
                <w:szCs w:val="20"/>
                <w:lang w:val="ru-RU"/>
              </w:rPr>
              <w:t>2</w:t>
            </w:r>
            <w:r w:rsidR="00D52B54" w:rsidRPr="00577C39">
              <w:rPr>
                <w:rFonts w:ascii="GHEA Grapalat" w:hAnsi="GHEA Grapalat"/>
                <w:b/>
                <w:sz w:val="20"/>
                <w:szCs w:val="20"/>
                <w:lang w:val="ru-RU"/>
              </w:rPr>
              <w:t>4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учащихся на класс.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Выделить зоны начальной школы отдельно от зон основной и старшей школы, предусмотреть отдельный вход и общую игровую комнату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Площадь столовой рассчитывать из нормы 1 м² на одно посадочное место, из расчёта одновременного питания (с обеспечением мест при двух сменах питания).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старшей школы предусмотреть дополнительно 3–4 учебных кабинета из расчёта 10 учащихся на кабинет. </w:t>
            </w:r>
          </w:p>
          <w:p w:rsidR="00C11127" w:rsidRPr="00D52B54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Актовый зал — 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>кол/</w:t>
            </w:r>
            <w:r w:rsidRPr="00D52B54">
              <w:rPr>
                <w:rFonts w:ascii="GHEA Grapalat" w:hAnsi="GHEA Grapalat"/>
                <w:sz w:val="20"/>
                <w:szCs w:val="20"/>
                <w:lang w:val="ru-RU"/>
              </w:rPr>
              <w:t>мест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по расчету</w:t>
            </w:r>
            <w:r w:rsidRP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Закрытый спортивный зал размером 24 × 15 м.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проектирования школы в виде отдельных корпусов все корпуса соединить тёплыми переходами.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Обеспечить доступность для лиц с инвалидностью, связать все этажи лифтом (включая подвальный этаж).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лестницы проектировать с непосредственным выходом наружу.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Подвальный этаж</w:t>
            </w:r>
          </w:p>
          <w:p w:rsidR="00C11127" w:rsidRPr="00555846" w:rsidRDefault="00C11127" w:rsidP="005325C9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подвальном этаже предусмотреть:</w:t>
            </w:r>
          </w:p>
          <w:p w:rsidR="00B22262" w:rsidRPr="00B22262" w:rsidRDefault="00B22262" w:rsidP="00B22262">
            <w:pPr>
              <w:pStyle w:val="ListParagraph"/>
              <w:numPr>
                <w:ilvl w:val="0"/>
                <w:numId w:val="14"/>
              </w:numPr>
              <w:rPr>
                <w:rFonts w:ascii="GHEA Grapalat" w:eastAsiaTheme="minorHAnsi" w:hAnsi="GHEA Grapalat"/>
                <w:sz w:val="20"/>
                <w:szCs w:val="20"/>
              </w:rPr>
            </w:pPr>
            <w:r w:rsidRPr="00B22262">
              <w:rPr>
                <w:rFonts w:ascii="GHEA Grapalat" w:eastAsiaTheme="minorHAnsi" w:hAnsi="GHEA Grapalat"/>
                <w:sz w:val="20"/>
                <w:szCs w:val="20"/>
              </w:rPr>
              <w:t>Непосредственный выход наружу</w:t>
            </w:r>
          </w:p>
          <w:p w:rsidR="00B22262" w:rsidRPr="00B22262" w:rsidRDefault="00B22262" w:rsidP="00B22262">
            <w:pPr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укрытие; </w:t>
            </w:r>
          </w:p>
          <w:p w:rsidR="00C11127" w:rsidRPr="00555846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технические помещения; </w:t>
            </w:r>
          </w:p>
          <w:p w:rsidR="00C11127" w:rsidRPr="00555846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складские помещения; </w:t>
            </w:r>
          </w:p>
          <w:p w:rsidR="00C11127" w:rsidRPr="00555846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учебный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тир.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Наружные спортивные сооружения</w:t>
            </w:r>
          </w:p>
          <w:p w:rsidR="00C11127" w:rsidRPr="00555846" w:rsidRDefault="00C11127" w:rsidP="005325C9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открытое спортивное поле с разметкой и оборудованием для мини-футбола размером 20 × 40 м, а также внешнюю беговую дорожку шириной </w:t>
            </w:r>
            <w:r w:rsidR="00577C39">
              <w:rPr>
                <w:rFonts w:ascii="GHEA Grapalat" w:hAnsi="GHEA Grapalat"/>
                <w:sz w:val="20"/>
                <w:szCs w:val="20"/>
                <w:lang w:val="ru-RU"/>
              </w:rPr>
              <w:t>2,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5 м.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Инженерное обеспечение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Новое здание должно быть оснащено всеми необходимыми инженерными системами:</w:t>
            </w:r>
          </w:p>
          <w:p w:rsidR="00C11127" w:rsidRPr="00555846" w:rsidRDefault="00C11127" w:rsidP="005325C9">
            <w:pPr>
              <w:numPr>
                <w:ilvl w:val="0"/>
                <w:numId w:val="15"/>
              </w:numPr>
              <w:spacing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электроснабжение и электроосвещение;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водоснабжение;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канализация;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отопление;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вентиляция;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слаботочные системы: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связь;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видеонаблюдение;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система звонков;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пожарная сигнализация;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пожарные краны;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при необходимости — пожарный гидрант;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 другие системы согласно нормативным требованиям.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Энергоснабжение и коммунальные системы</w:t>
            </w:r>
          </w:p>
          <w:p w:rsidR="00C11127" w:rsidRPr="00555846" w:rsidRDefault="00C11127" w:rsidP="005325C9">
            <w:pPr>
              <w:numPr>
                <w:ilvl w:val="0"/>
                <w:numId w:val="16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солнечную фотоэлектрическую станцию с размещением панелей на крыше и/или на территории. В случае размещения на территории участок должен быть выделен и ограждён. </w:t>
            </w:r>
          </w:p>
          <w:p w:rsidR="00C11127" w:rsidRPr="00555846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Отопление проектировать на газовом топливе (предусмотреть котельную). </w:t>
            </w:r>
          </w:p>
          <w:p w:rsidR="00C11127" w:rsidRPr="00555846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установку очистных сооружений сточных вод с последующим подключением к сельской канализационной сети. </w:t>
            </w:r>
          </w:p>
          <w:p w:rsidR="00C11127" w:rsidRPr="00577C39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77C39">
              <w:rPr>
                <w:rFonts w:ascii="GHEA Grapalat" w:hAnsi="GHEA Grapalat"/>
                <w:sz w:val="20"/>
                <w:szCs w:val="20"/>
                <w:lang w:val="ru-RU"/>
              </w:rPr>
              <w:t>Предусмотреть наружное освещение</w:t>
            </w:r>
            <w:r w:rsidR="00577C39">
              <w:rPr>
                <w:rFonts w:ascii="GHEA Grapalat" w:hAnsi="GHEA Grapalat"/>
                <w:sz w:val="20"/>
                <w:szCs w:val="20"/>
                <w:lang w:val="ru-RU"/>
              </w:rPr>
              <w:t xml:space="preserve"> фотовольтовым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>и</w:t>
            </w:r>
            <w:r w:rsidR="00577C39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светильниками</w:t>
            </w:r>
            <w:r w:rsidRPr="00577C39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0010B5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010B5">
              <w:rPr>
                <w:rFonts w:ascii="GHEA Grapalat" w:hAnsi="GHEA Grapalat"/>
                <w:sz w:val="20"/>
                <w:szCs w:val="20"/>
                <w:lang w:val="ru-RU"/>
              </w:rPr>
              <w:t>Генеральный план территории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генеральном плане должны быть отражены:</w:t>
            </w:r>
          </w:p>
          <w:p w:rsidR="00C11127" w:rsidRPr="00555846" w:rsidRDefault="00C11127" w:rsidP="005325C9">
            <w:pPr>
              <w:numPr>
                <w:ilvl w:val="0"/>
                <w:numId w:val="17"/>
              </w:numPr>
              <w:spacing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все сооружения;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подъезды пожарной техники;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открытое спортивное поле;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наружные инженерные сети;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участок размещения очистных сооружений канализации;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благоустройству и отдельные элементы благоустройства;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иная необходимая инфраструктура в соответствии с техническими условиями.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Благоустройство территории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проекте благоустройства обязательно предусмотреть:</w:t>
            </w:r>
          </w:p>
          <w:p w:rsidR="00C11127" w:rsidRPr="00555846" w:rsidRDefault="00C11127" w:rsidP="005325C9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решения по устройству открытого спортивного поля;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ограждение;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наружное освещение;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бордюры из базальта;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асфальтовое покрытие;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выделение коммунальных и озеленённых зон; </w:t>
            </w:r>
          </w:p>
          <w:p w:rsidR="00C11127" w:rsidRPr="00555846" w:rsidRDefault="00C11127" w:rsidP="005325C9">
            <w:pPr>
              <w:numPr>
                <w:ilvl w:val="0"/>
                <w:numId w:val="18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оснащение озеленённых участков системой полива. </w:t>
            </w:r>
          </w:p>
          <w:p w:rsidR="00C11127" w:rsidRPr="00555846" w:rsidRDefault="00C11127" w:rsidP="005325C9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Размещение сооружений выбирать по принципу минимального ущерба существующим деревьям.</w:t>
            </w:r>
          </w:p>
          <w:p w:rsidR="00C11127" w:rsidRPr="00555846" w:rsidRDefault="00C11127" w:rsidP="005325C9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Требования к зданию школы</w:t>
            </w:r>
          </w:p>
          <w:p w:rsidR="00C11127" w:rsidRPr="00555846" w:rsidRDefault="00C11127" w:rsidP="005325C9">
            <w:pPr>
              <w:numPr>
                <w:ilvl w:val="0"/>
                <w:numId w:val="19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Наружные двери и окна — из алюминиевого профиля толщиной не менее 60 мм с терморазрывом.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Внутренние двери — из МДФ толщиной не менее 40 мм, дверная коробка не менее 60 мм; двери учебных кабинетов должны иметь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остеклённые вставки (цвет и внешний вид согласовать с Заказчиком). </w:t>
            </w:r>
          </w:p>
          <w:p w:rsidR="00C11127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инженерные коммуникации (трубы, кабели) прокладывать скрыто в стенах, полах и потолках. </w:t>
            </w:r>
          </w:p>
          <w:p w:rsidR="00D826CA" w:rsidRPr="006E7D19" w:rsidRDefault="00D826CA" w:rsidP="00D826CA">
            <w:pPr>
              <w:pStyle w:val="ListParagraph"/>
              <w:numPr>
                <w:ilvl w:val="0"/>
                <w:numId w:val="19"/>
              </w:numPr>
              <w:rPr>
                <w:rFonts w:ascii="GHEA Grapalat" w:eastAsiaTheme="minorHAnsi" w:hAnsi="GHEA Grapalat"/>
                <w:color w:val="0070C0"/>
                <w:sz w:val="20"/>
                <w:szCs w:val="20"/>
                <w:lang w:val="ru-RU"/>
              </w:rPr>
            </w:pPr>
            <w:r w:rsidRPr="006E7D19">
              <w:rPr>
                <w:rFonts w:ascii="GHEA Grapalat" w:eastAsiaTheme="minorHAnsi" w:hAnsi="GHEA Grapalat"/>
                <w:color w:val="0070C0"/>
                <w:sz w:val="20"/>
                <w:szCs w:val="20"/>
                <w:lang w:val="ru-RU"/>
              </w:rPr>
              <w:t>Для лабораторных кабинетов химии, физики и информатики отдельно разработать планы с привязкой  расстсновки мебели и точек подключения комуникаций։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Подвесные потолки в санузлах, душевых, актовом зале и коридорах допускается выполнять типа «Армстронг».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Над школьными досками предусмотреть линейные светодиодные светильники.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Актовый зал размещать на первом или втором этаже.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Здание проектировать с системой естественной вентиляции; иные вентиляционные системы предусматривать в соответствии с нормативными требованиями.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лестничные клетки, требуемые нормами пожарной безопасности, проектировать с непосредственным выходом наружу; из подвального этажа предусмотреть не менее двух выходов непосредственно наружу.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Из актового и спортивного залов предусмотреть выходы непосредственно наружу.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Конструктивная схема здания — монолитный железобетон.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Кровля — скатная, из окрашенного профилированного металлического листа с порошковым покрытием.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Отвод дождевых вод организованный, в том числе посредством встроенных лотков с отводом воды от замощённых поверхностей.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Цоколь облицевать базальтовыми плитами.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Замощение вокруг здания выполнить из 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>базальтовых плит /брекча/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Бордюры — из базальтового камня размером 150 × 300 мм.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Настоящим заданием предусматривается система пожарной сигнализации. </w:t>
            </w:r>
            <w:r w:rsidRPr="00555846">
              <w:rPr>
                <w:rFonts w:ascii="GHEA Grapalat" w:hAnsi="GHEA Grapalat"/>
                <w:sz w:val="20"/>
                <w:szCs w:val="20"/>
              </w:rPr>
              <w:t xml:space="preserve">Автоматическая система пожаротушения не предусматривается. </w:t>
            </w:r>
          </w:p>
          <w:p w:rsidR="00C11127" w:rsidRPr="00555846" w:rsidRDefault="00C11127" w:rsidP="005325C9">
            <w:pPr>
              <w:numPr>
                <w:ilvl w:val="0"/>
                <w:numId w:val="19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Планировочное решение кухонной зоны согласовать с Министерством образования, науки, культуры и спорта РА с учётом количества и габаритов кухонного оборудования, которое будет закупаться данным ведомством. </w:t>
            </w:r>
          </w:p>
          <w:p w:rsidR="00C11127" w:rsidRPr="00555846" w:rsidRDefault="00C11127" w:rsidP="005A24EB">
            <w:pPr>
              <w:spacing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  <w:p w:rsidR="00C11127" w:rsidRPr="00555846" w:rsidRDefault="00C11127" w:rsidP="005325C9">
            <w:pPr>
              <w:pStyle w:val="Heading3"/>
              <w:spacing w:before="0" w:before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части внутренней отделки</w:t>
            </w:r>
          </w:p>
          <w:p w:rsidR="00C11127" w:rsidRPr="00555846" w:rsidRDefault="00C11127" w:rsidP="005325C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Перегородки, стены, потолки</w:t>
            </w:r>
          </w:p>
          <w:p w:rsidR="00C11127" w:rsidRPr="00555846" w:rsidRDefault="00C11127" w:rsidP="005325C9">
            <w:pPr>
              <w:numPr>
                <w:ilvl w:val="0"/>
                <w:numId w:val="20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— глухие перегородки из МДФ, смонтированные на металлическом каркасе.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Стены и потолки учебных классов, административных помещений, коридоров и вестибюля — окраска латексной краской.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Кухня, технические помещения, санузлы — облицовка стен керамической плиткой.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облицовку стен керамической плиткой выполнять до уровня подвесного потолка.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кухне облицовку стен керамической плиткой выполнять на высоту 1,8 м.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Полы</w:t>
            </w:r>
          </w:p>
          <w:p w:rsidR="00C11127" w:rsidRPr="00555846" w:rsidRDefault="00C11127" w:rsidP="005325C9">
            <w:pPr>
              <w:numPr>
                <w:ilvl w:val="0"/>
                <w:numId w:val="21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Учебные классы, административные помещения, актовый зал — виниловое покрытие толщиной 2 мм. </w:t>
            </w:r>
          </w:p>
          <w:p w:rsidR="00C11127" w:rsidRPr="00555846" w:rsidRDefault="00C11127" w:rsidP="00C1112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Вестибюль, коридоры, рекреационные зоны, столовая, кухня,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технические помещения, санузлы — напольная плитка из керамогранита. </w:t>
            </w:r>
          </w:p>
          <w:p w:rsidR="00C11127" w:rsidRPr="00555846" w:rsidRDefault="00C11127" w:rsidP="00C1112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Сцену выполнить с деревянным покрытием, обработанным антисептическим составом и матовым лаком.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Плинтусы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Плинтусы выполнять высотой 8–10 см:</w:t>
            </w:r>
          </w:p>
          <w:p w:rsidR="00C11127" w:rsidRPr="00555846" w:rsidRDefault="00C11127" w:rsidP="005325C9">
            <w:pPr>
              <w:numPr>
                <w:ilvl w:val="0"/>
                <w:numId w:val="22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виниловых полов — из МДФ; </w:t>
            </w:r>
          </w:p>
          <w:p w:rsidR="00C11127" w:rsidRPr="00555846" w:rsidRDefault="00C11127" w:rsidP="00C11127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полов из керамогранита — из керамогранита.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Лестницы</w:t>
            </w:r>
          </w:p>
          <w:p w:rsidR="00C11127" w:rsidRPr="00555846" w:rsidRDefault="00C11127" w:rsidP="005325C9">
            <w:pPr>
              <w:numPr>
                <w:ilvl w:val="0"/>
                <w:numId w:val="23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Ступени облицевать плитами из керамогранита</w:t>
            </w:r>
            <w:r w:rsidR="006C799E">
              <w:rPr>
                <w:rFonts w:ascii="GHEA Grapalat" w:hAnsi="GHEA Grapalat"/>
                <w:sz w:val="20"/>
                <w:szCs w:val="20"/>
                <w:lang w:val="ru-RU"/>
              </w:rPr>
              <w:t xml:space="preserve"> с нескользящим краем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Лифт</w:t>
            </w:r>
          </w:p>
          <w:p w:rsidR="00C11127" w:rsidRPr="00555846" w:rsidRDefault="00C11127" w:rsidP="005325C9">
            <w:pPr>
              <w:numPr>
                <w:ilvl w:val="0"/>
                <w:numId w:val="24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Размеры лифта предусмотреть для пользователей инвалидных колясок: </w:t>
            </w:r>
          </w:p>
          <w:p w:rsidR="00C11127" w:rsidRPr="00555846" w:rsidRDefault="00C11127" w:rsidP="00C11127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внутренняя ширина кабины — 1,10 м; </w:t>
            </w:r>
          </w:p>
          <w:p w:rsidR="00C11127" w:rsidRPr="00555846" w:rsidRDefault="00C11127" w:rsidP="00C11127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внутренняя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глубина кабины — 1,40 м. </w:t>
            </w:r>
          </w:p>
          <w:p w:rsidR="00C11127" w:rsidRPr="00555846" w:rsidRDefault="00C11127" w:rsidP="008F6642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Розетки, выключатели, светильники и другое электрооборудование</w:t>
            </w:r>
          </w:p>
          <w:p w:rsidR="00C11127" w:rsidRPr="00555846" w:rsidRDefault="00C11127" w:rsidP="008F6642">
            <w:pPr>
              <w:numPr>
                <w:ilvl w:val="0"/>
                <w:numId w:val="25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Электрические выключатели предусмотреть на высоте 1,8 м от уровня пола. </w:t>
            </w:r>
          </w:p>
          <w:p w:rsidR="00C11127" w:rsidRPr="00555846" w:rsidRDefault="00C11127" w:rsidP="008F6642">
            <w:pPr>
              <w:pStyle w:val="NormalWeb"/>
              <w:spacing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Обязательно предусмотреть розетки:</w:t>
            </w:r>
          </w:p>
          <w:p w:rsidR="00C11127" w:rsidRPr="00555846" w:rsidRDefault="00C11127" w:rsidP="008F6642">
            <w:pPr>
              <w:numPr>
                <w:ilvl w:val="0"/>
                <w:numId w:val="26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сцене (горизонтальное исполнение) — по одной одинарной розетке с каждой стороны; </w:t>
            </w:r>
          </w:p>
          <w:p w:rsidR="00C11127" w:rsidRPr="00555846" w:rsidRDefault="00C11127" w:rsidP="00C11127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задней стене сцены — по одной тройной розетке с каждой стороны; </w:t>
            </w:r>
          </w:p>
          <w:p w:rsidR="00C11127" w:rsidRPr="00555846" w:rsidRDefault="00C11127" w:rsidP="00B22262">
            <w:pPr>
              <w:numPr>
                <w:ilvl w:val="0"/>
                <w:numId w:val="26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каждом учебном классе — по одной двойной розетке возле рабочего места учителя. </w:t>
            </w:r>
          </w:p>
          <w:p w:rsidR="00C11127" w:rsidRPr="00555846" w:rsidRDefault="00C11127" w:rsidP="00B2226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Оснащение помещений</w:t>
            </w:r>
          </w:p>
          <w:p w:rsidR="00C11127" w:rsidRPr="00555846" w:rsidRDefault="00C11127" w:rsidP="008F664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Во всех учебных классах, административных помещениях и столовой предусмотреть:</w:t>
            </w:r>
          </w:p>
          <w:p w:rsidR="00C11127" w:rsidRPr="00555846" w:rsidRDefault="00C11127" w:rsidP="008F6642">
            <w:pPr>
              <w:numPr>
                <w:ilvl w:val="0"/>
                <w:numId w:val="27"/>
              </w:numPr>
              <w:spacing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рулонные шторы; </w:t>
            </w:r>
          </w:p>
          <w:p w:rsidR="00C11127" w:rsidRPr="00555846" w:rsidRDefault="00C11127" w:rsidP="008F6642">
            <w:pPr>
              <w:numPr>
                <w:ilvl w:val="0"/>
                <w:numId w:val="27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 одному окну со сложным запорным механизмом и противомоскитной сеткой. </w:t>
            </w:r>
          </w:p>
          <w:p w:rsidR="00C11127" w:rsidRPr="00555846" w:rsidRDefault="00C11127" w:rsidP="008F664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всех открывающихся окнах кухни предусмотреть противомоскитные сетки.</w:t>
            </w:r>
          </w:p>
          <w:p w:rsidR="00C11127" w:rsidRPr="00555846" w:rsidRDefault="00C11127" w:rsidP="008F6642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путях эвакуации установить указатели направления движения к выходу, а на выходах — знаки «Выход».</w:t>
            </w:r>
          </w:p>
          <w:p w:rsidR="00C11127" w:rsidRPr="00555846" w:rsidRDefault="00BD377B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процессе выполнения задания Консультант обязан выполнить следующие обязанности</w:t>
            </w:r>
          </w:p>
          <w:p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Основные направления деятельности Консультанта: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обследование территории, в частности: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топографической съёмки с указанием существующих надземных и подземных инженерных сетей и сооружений (точную информацию получать от ресурсоснабжающих организаций);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инженерно-геологических и гидрогеологических изысканий и получение соответствующего отчёта;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получение заключения о техническом состоянии существующих зданий и сооружений на территории (при необходимости); 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разработка проектной документации в соответствии с законодательством Республики Армения, нормативно-техническими документами, техническим заданием и архитектурно-планировочным заданием; 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согласование проекта в установленном законодательством Республики Армения порядке со всеми заинтересованными органами и организациями, в частности: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заключений по вопросам пожарной и технической безопасности;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предварительное согласование наружных инженерных сетей и проектов их переноса с соответствующими ресурсоснабжающими организациями;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необходимости согласования с другими заинтересованными органами и организациями; 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случаях, предусмотренных законодательством Республики Армения, представление проекта на оценку воздействия на окружающую среду и экологическую экспертизу с получением положительного заключения*. </w:t>
            </w:r>
          </w:p>
          <w:p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Пакет проектной документации на простую и государственную комплексную экспертизу градостроительной документации представляет Заказчик. По замечаниям, полученным в ходе экспертиз, Консультант обязан доработать проект в сроки, указанные Заказчиком.</w:t>
            </w:r>
          </w:p>
          <w:p w:rsidR="00C11127" w:rsidRPr="00C44917" w:rsidRDefault="00C11127" w:rsidP="008F6642">
            <w:pPr>
              <w:spacing w:before="100" w:before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Консультант обязан:</w:t>
            </w:r>
          </w:p>
          <w:p w:rsidR="00C11127" w:rsidRPr="00C44917" w:rsidRDefault="00C11127" w:rsidP="008F6642">
            <w:pPr>
              <w:numPr>
                <w:ilvl w:val="0"/>
                <w:numId w:val="29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процессе разработки проектного задания оказывать содействие специалистам Заказчика и предоставлять необходимую информацию о нормативных требованиях, предъявляемых к планируемым строительным работам.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Участвовать и оказывать поддержку в проведении общественных обсуждений (слушаний) по проекту, организуемых в соответствии с законодательством Республики Армения.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Взаимодействовать с ресурсоснабжающими организациями, эксплуатирующими инженерные сети, согласовывать с ними проектные предложения по переносу существующих сетей и их переустройству подземным способом, а при необходимости, при содействии Заказчика, получать соответствующие технические условия.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месте проверять соответствие предоставленных технических условий и иных исходных данных фактическому состоянию и проектным требованиям; в случае выявления несоответствий информировать Заказчика.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 начала разработки рабочих чертежей согласовывать с Заказчиком все проектные решения, представляя эскизные варианты предлагаемых решений.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проект. </w:t>
            </w:r>
          </w:p>
          <w:p w:rsidR="00C11127" w:rsidRPr="008F6642" w:rsidRDefault="00C11127" w:rsidP="008F6642">
            <w:pPr>
              <w:numPr>
                <w:ilvl w:val="0"/>
                <w:numId w:val="29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Учитывать замечания и предложения, полученные в ходе экспертизы (экспертиз) проекта (в том числе экспертизы градостроительной документации, оценки воздействия на окружающую среду и экологической экспертизы, экспертизы технической безопасности и других видов экспертиз), и вносить в проект соответствующие изменения и уточнения.</w:t>
            </w:r>
          </w:p>
        </w:tc>
      </w:tr>
      <w:tr w:rsidR="00C11127" w:rsidRPr="00BD377B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012" w:type="dxa"/>
          </w:tcPr>
          <w:p w:rsidR="00C11127" w:rsidRPr="00C44917" w:rsidRDefault="00C11127" w:rsidP="005A24EB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Состав и содержание проектной документации разрабатываются в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соответствии с требованиями, утверждёнными приказом № 128-Н от 11.09.2017 г. Председателя Государственного комитета градостроительства при Правительстве Республики Армения.</w:t>
            </w:r>
          </w:p>
          <w:p w:rsidR="00C11127" w:rsidRPr="00C44917" w:rsidRDefault="00C11127" w:rsidP="005A24EB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0. «Исходные данные»</w:t>
            </w:r>
          </w:p>
          <w:p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архитектурно-планировочное задание (предоставляется Заказчиком);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топографическая съёмка территории масштаба 1:500;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Общая пояснительная записка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со всеми разделами</w:t>
            </w:r>
          </w:p>
          <w:p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применение профилей с терморазрывом;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использование солнечной энергии;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применение LED-светильников;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и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другие решения. </w:t>
            </w:r>
          </w:p>
          <w:p w:rsidR="00C11127" w:rsidRPr="00555846" w:rsidRDefault="00BD377B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1.1. Генеральный план</w:t>
            </w:r>
          </w:p>
          <w:p w:rsidR="00C11127" w:rsidRPr="0057196A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Генеральный план участка; </w:t>
            </w:r>
          </w:p>
          <w:p w:rsidR="0057196A" w:rsidRPr="0057196A" w:rsidRDefault="0057196A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Привязочный ГенПлан</w:t>
            </w:r>
          </w:p>
          <w:p w:rsidR="0057196A" w:rsidRPr="00555846" w:rsidRDefault="0057196A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Топосьемка</w:t>
            </w:r>
          </w:p>
          <w:p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Проект вертикальной планировки; </w:t>
            </w:r>
          </w:p>
          <w:p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Картограмма земляных масс (М 1:500), разрезы; </w:t>
            </w:r>
          </w:p>
          <w:p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1.2. Проект благоустройства территории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Чертежи открытого спортивного поля, беговой дорожки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с привязкой разметок, цветовыми решениями,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ограждения, узлы и спецификации применяемых материалов; 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Чертежи дорожных покрытий, пешеходных дорожек, пандусов, лестниц и подпорных стен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дренажей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(при необходимости), узлы и спецификации материалов; 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форм, скамеек, навесов, урн и элементов наружного освещения, узлы и 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Решения по озеленению и спецификации проектируемых растений. </w:t>
            </w:r>
          </w:p>
          <w:p w:rsidR="00C11127" w:rsidRPr="00555846" w:rsidRDefault="00BD377B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7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2.1. Архитектурная часть</w:t>
            </w:r>
          </w:p>
          <w:p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соответствующих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санузлах, выделенные места в зале и др.). 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всех размеров;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спецификаций;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поясняющих схем монтажа оборудования;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подробных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инструкций по установке. 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2.2. Технологическая часть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с расстановкой мебели и оборудования; 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Схемы; 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Иные необходимые материалы. </w:t>
            </w:r>
          </w:p>
          <w:p w:rsidR="00C11127" w:rsidRPr="00555846" w:rsidRDefault="00BD377B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3. «Конструктивная часть»</w:t>
            </w:r>
          </w:p>
          <w:p w:rsidR="00C11127" w:rsidRPr="00555846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3.1.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3.2.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:rsidR="00C11127" w:rsidRPr="00555846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3.3.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</w:rPr>
              <w:t>LIRA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и расчётный отчёт.</w:t>
            </w:r>
          </w:p>
          <w:p w:rsidR="00C11127" w:rsidRPr="00555846" w:rsidRDefault="00BD377B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9" style="width:0;height:1.5pt" o:hralign="center" o:hrstd="t" o:hr="t" fillcolor="#a0a0a0" stroked="f"/>
              </w:pict>
            </w:r>
          </w:p>
          <w:p w:rsidR="00C11127" w:rsidRPr="008F6642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Том 4. «Инженерные сети»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4.1. Электротехническая часть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4.1.1.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Электроснабжение: наружные и внутренние сети.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4.1.2.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Электроосвещение: наружные и внутренние сети.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4.1.3.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Фотоэлектрическая (солнечная) станция.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4.2. Водоснабжение и канализация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4.2.1.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Водоснабжение: наружные и внутренние сети.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4.2.2.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Канализация: наружные и внутренние сети.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4.3. Отопление и вентиляция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4.3.1.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Наружные и внутренние сети теплоснабжения, котельная.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4.3.2.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вентиляции.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4.4. Слаботочные сети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4.4.1.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пожарной сигнализации.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4.4.2.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видеонаблюдения территории.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4.4.3.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звонковой и часовой сигнализации.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</w:rPr>
              <w:t>4.4.4.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</w:rPr>
              <w:t>Компьютерная сеть.</w:t>
            </w:r>
          </w:p>
          <w:p w:rsidR="00C11127" w:rsidRPr="008F6642" w:rsidRDefault="00BD377B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0" style="width:0;height:1.5pt" o:hralign="center" o:hrstd="t" o:hr="t" fillcolor="#a0a0a0" stroked="f"/>
              </w:pict>
            </w:r>
          </w:p>
          <w:p w:rsidR="00C11127" w:rsidRPr="008F6642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5.1.</w:t>
            </w:r>
            <w:r w:rsidR="008F6642" w:rsidRP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организации строительства.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5.2.</w:t>
            </w:r>
            <w:r w:rsidR="008F6642" w:rsidRP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сноса / демонтажа существующих зданий и сооружений.</w:t>
            </w:r>
          </w:p>
          <w:p w:rsidR="00C11127" w:rsidRPr="008F6642" w:rsidRDefault="00BD377B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6. «Сметная документация»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6.1.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строительных работ.</w:t>
            </w:r>
          </w:p>
          <w:p w:rsidR="00C11127" w:rsidRPr="00555846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6.2.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Смета.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6.3.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работ со сметными расчётами.</w:t>
            </w:r>
            <w:r w:rsidR="008F6642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="006E7D1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/</w:t>
            </w:r>
            <w:r w:rsid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По форме заказчика</w:t>
            </w:r>
          </w:p>
          <w:p w:rsidR="00C11127" w:rsidRPr="00555846" w:rsidRDefault="00BD377B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7. «Экспертизы»</w:t>
            </w:r>
          </w:p>
          <w:p w:rsidR="00C11127" w:rsidRPr="006E7D19" w:rsidRDefault="00C11127" w:rsidP="006E7D1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7.1.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E7D1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среды.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В случае если проект подлежит процедуре ОВОС.</w:t>
            </w:r>
          </w:p>
          <w:p w:rsidR="00C11127" w:rsidRPr="006E7D19" w:rsidRDefault="00C11127" w:rsidP="006E7D1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7.2.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E7D1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по технической безопасности (КТХАТМ).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В том числе:</w:t>
            </w:r>
          </w:p>
          <w:p w:rsidR="00C11127" w:rsidRPr="00555846" w:rsidRDefault="00C11127" w:rsidP="00C11127">
            <w:pPr>
              <w:numPr>
                <w:ilvl w:val="0"/>
                <w:numId w:val="37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 лифтам; </w:t>
            </w:r>
          </w:p>
          <w:p w:rsidR="00C11127" w:rsidRPr="00555846" w:rsidRDefault="00C11127" w:rsidP="00C11127">
            <w:pPr>
              <w:numPr>
                <w:ilvl w:val="0"/>
                <w:numId w:val="37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по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котельной. 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7.3.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:rsidR="00C11127" w:rsidRPr="004C6D04" w:rsidRDefault="00C11127" w:rsidP="004C6D04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комплексной экспертизы получает Заказчик.</w:t>
            </w:r>
          </w:p>
        </w:tc>
      </w:tr>
      <w:tr w:rsidR="00C11127" w:rsidRPr="00BD377B" w:rsidTr="00B701E6">
        <w:trPr>
          <w:trHeight w:val="836"/>
        </w:trPr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012" w:type="dxa"/>
          </w:tcPr>
          <w:p w:rsidR="00C11127" w:rsidRPr="00555846" w:rsidRDefault="00C11127" w:rsidP="00B701E6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:rsidR="00C11127" w:rsidRPr="00555846" w:rsidRDefault="00C11127" w:rsidP="00B701E6">
            <w:pPr>
              <w:numPr>
                <w:ilvl w:val="0"/>
                <w:numId w:val="38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:rsidR="00C11127" w:rsidRPr="00555846" w:rsidRDefault="00C11127" w:rsidP="00C11127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слова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«или эквивалент»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4C6D04">
            <w:pPr>
              <w:numPr>
                <w:ilvl w:val="0"/>
                <w:numId w:val="38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 </w:t>
            </w:r>
          </w:p>
          <w:p w:rsidR="00C11127" w:rsidRPr="00555846" w:rsidRDefault="00BD377B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C11127" w:rsidRPr="00555846" w:rsidRDefault="00C11127" w:rsidP="00B701E6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Срок выполнения проектных работ</w:t>
            </w:r>
          </w:p>
          <w:p w:rsidR="00C11127" w:rsidRPr="00555846" w:rsidRDefault="00C11127" w:rsidP="00B701E6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Срок разработки проектно-сметной документации составляет </w:t>
            </w:r>
            <w:r w:rsidR="00B33F75">
              <w:rPr>
                <w:rStyle w:val="Strong"/>
                <w:rFonts w:ascii="GHEA Grapalat" w:eastAsiaTheme="minorEastAsia" w:hAnsi="GHEA Grapalat"/>
                <w:color w:val="FF0000"/>
                <w:sz w:val="20"/>
                <w:szCs w:val="20"/>
                <w:lang w:val="ru-RU"/>
              </w:rPr>
              <w:t>2</w:t>
            </w:r>
            <w:r w:rsidR="004C6D04">
              <w:rPr>
                <w:rStyle w:val="Strong"/>
                <w:rFonts w:ascii="GHEA Grapalat" w:eastAsiaTheme="minorEastAsia" w:hAnsi="GHEA Grapalat"/>
                <w:color w:val="FF0000"/>
                <w:sz w:val="20"/>
                <w:szCs w:val="20"/>
                <w:lang w:val="hy-AM"/>
              </w:rPr>
              <w:t>4</w:t>
            </w:r>
            <w:r w:rsidR="00B33F75">
              <w:rPr>
                <w:rStyle w:val="Strong"/>
                <w:rFonts w:ascii="GHEA Grapalat" w:eastAsiaTheme="minorEastAsia" w:hAnsi="GHEA Grapalat"/>
                <w:color w:val="FF0000"/>
                <w:sz w:val="20"/>
                <w:szCs w:val="20"/>
                <w:lang w:val="ru-RU"/>
              </w:rPr>
              <w:t xml:space="preserve">0 </w:t>
            </w:r>
            <w:r w:rsidRPr="00C96ABD">
              <w:rPr>
                <w:rStyle w:val="Strong"/>
                <w:rFonts w:ascii="GHEA Grapalat" w:eastAsiaTheme="minorEastAsia" w:hAnsi="GHEA Grapalat"/>
                <w:color w:val="FF0000"/>
                <w:sz w:val="20"/>
                <w:szCs w:val="20"/>
                <w:lang w:val="ru-RU"/>
              </w:rPr>
              <w:t>календарных дней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, начиная со дня, следующего за днём вступления в силу договора (соглашения).</w:t>
            </w:r>
          </w:p>
          <w:p w:rsidR="00C11127" w:rsidRPr="00555846" w:rsidRDefault="00C11127" w:rsidP="00B701E6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После рассмотрения окончательного пакета документации, представленного Заказчику, Отделом управления инвестиционными программами ГУ «Центр финансирования образовательных программ» (</w:t>
            </w:r>
            <w:r w:rsidRPr="00555846">
              <w:rPr>
                <w:rFonts w:ascii="GHEA Grapalat" w:hAnsi="GHEA Grapalat"/>
                <w:sz w:val="20"/>
                <w:szCs w:val="20"/>
              </w:rPr>
              <w:t>ՀՏԶՀ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), документация будет направлена на проведение простой градостроительной экспертизы, а после получения положительного заключения — также на государственную комплексную экспертизу.</w:t>
            </w:r>
          </w:p>
          <w:p w:rsidR="00C11127" w:rsidRPr="00555846" w:rsidRDefault="00BD377B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4" style="width:0;height:1.5pt" o:hralign="center" o:hrstd="t" o:hr="t" fillcolor="#a0a0a0" stroked="f"/>
              </w:pict>
            </w:r>
          </w:p>
          <w:p w:rsidR="00C11127" w:rsidRPr="00555846" w:rsidRDefault="00C11127" w:rsidP="00B701E6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Доработка проекта</w:t>
            </w:r>
          </w:p>
          <w:p w:rsidR="00C11127" w:rsidRPr="00555846" w:rsidRDefault="00C11127" w:rsidP="00B701E6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необходимости, если по результатам простой градостроительной экспертизы и/или государственной комплексной экспертизы будет выдано отрицательное заключение либо положительное заключение с условием доработки проекта, Консультант обязан выполнить доработку проектно-сметной документации </w:t>
            </w:r>
            <w:r w:rsidRPr="00555846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>без дополнительной финансовой компенсации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, в сроки, установленные Заказчиком.</w:t>
            </w:r>
          </w:p>
          <w:p w:rsidR="00C11127" w:rsidRPr="00555846" w:rsidRDefault="00BD377B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C11127" w:rsidRPr="00555846" w:rsidRDefault="00C11127" w:rsidP="00B701E6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Передача проектно-сметной документации Заказчику</w:t>
            </w:r>
          </w:p>
          <w:p w:rsidR="00C11127" w:rsidRPr="00555846" w:rsidRDefault="00C11127" w:rsidP="00B701E6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 w:rsidRPr="00555846">
              <w:rPr>
                <w:rFonts w:ascii="GHEA Grapalat" w:hAnsi="GHEA Grapalat"/>
                <w:sz w:val="20"/>
                <w:szCs w:val="20"/>
              </w:rPr>
              <w:t>AutoCAD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ArchiCAD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Excel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Word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др.).</w:t>
            </w:r>
          </w:p>
          <w:p w:rsidR="00C11127" w:rsidRPr="00555846" w:rsidRDefault="00C11127" w:rsidP="00B701E6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lastRenderedPageBreak/>
              <w:t>Представление документации на бумажном носителе</w:t>
            </w:r>
          </w:p>
          <w:p w:rsidR="00C11127" w:rsidRPr="00555846" w:rsidRDefault="00C11127" w:rsidP="00B701E6">
            <w:pPr>
              <w:numPr>
                <w:ilvl w:val="0"/>
                <w:numId w:val="39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4 экземпляра на бумажном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C11127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по 2 экземпляра на бумажном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B701E6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Представление документации в электронном виде</w:t>
            </w:r>
          </w:p>
          <w:p w:rsidR="00C11127" w:rsidRPr="00555846" w:rsidRDefault="00C11127" w:rsidP="00B701E6">
            <w:pPr>
              <w:numPr>
                <w:ilvl w:val="0"/>
                <w:numId w:val="40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1 экземпляр на электронном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:rsidR="00C11127" w:rsidRPr="00555846" w:rsidRDefault="00C11127" w:rsidP="00C11127">
            <w:pPr>
              <w:numPr>
                <w:ilvl w:val="1"/>
                <w:numId w:val="40"/>
              </w:numPr>
              <w:tabs>
                <w:tab w:val="clear" w:pos="1440"/>
                <w:tab w:val="num" w:pos="465"/>
              </w:tabs>
              <w:spacing w:before="100" w:beforeAutospacing="1" w:after="100" w:afterAutospacing="1"/>
              <w:ind w:left="465" w:hanging="28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Word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AutoCAD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="0057196A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отсканированных с согласованиями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C11127" w:rsidRPr="00555846" w:rsidRDefault="00C11127" w:rsidP="00C11127">
            <w:pPr>
              <w:numPr>
                <w:ilvl w:val="1"/>
                <w:numId w:val="40"/>
              </w:numPr>
              <w:tabs>
                <w:tab w:val="clear" w:pos="1440"/>
                <w:tab w:val="num" w:pos="465"/>
              </w:tabs>
              <w:spacing w:before="100" w:beforeAutospacing="1" w:after="100" w:afterAutospacing="1"/>
              <w:ind w:left="465" w:hanging="28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Excel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C11127" w:rsidRPr="00555846" w:rsidRDefault="00C11127" w:rsidP="00C11127">
            <w:pPr>
              <w:numPr>
                <w:ilvl w:val="1"/>
                <w:numId w:val="40"/>
              </w:numPr>
              <w:tabs>
                <w:tab w:val="clear" w:pos="1440"/>
                <w:tab w:val="num" w:pos="465"/>
              </w:tabs>
              <w:spacing w:before="100" w:beforeAutospacing="1" w:after="100" w:afterAutospacing="1"/>
              <w:ind w:left="465" w:hanging="28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LIRA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:rsidR="00C11127" w:rsidRPr="00555846" w:rsidRDefault="00C11127" w:rsidP="00B701E6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Важное требование</w:t>
            </w:r>
          </w:p>
          <w:p w:rsidR="00C11127" w:rsidRPr="00555846" w:rsidRDefault="00C11127" w:rsidP="00B701E6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>Все материалы должны быть представлены в двух языковых версиях — на армянском и русском языках.</w:t>
            </w:r>
          </w:p>
        </w:tc>
      </w:tr>
      <w:tr w:rsidR="00C11127" w:rsidRPr="00BD377B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012" w:type="dxa"/>
          </w:tcPr>
          <w:p w:rsidR="00C11127" w:rsidRPr="00555846" w:rsidRDefault="00C11127" w:rsidP="005A24EB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Окончательное принятие проекта Заказчиком и оформление акта приёмки-передачи выполняется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C11127" w:rsidRDefault="00C11127" w:rsidP="00C11127">
      <w:pPr>
        <w:rPr>
          <w:rFonts w:ascii="GHEA Grapalat" w:hAnsi="GHEA Grapalat"/>
          <w:sz w:val="20"/>
          <w:szCs w:val="20"/>
          <w:lang w:val="ru-RU"/>
        </w:rPr>
      </w:pPr>
    </w:p>
    <w:p w:rsidR="00C11127" w:rsidRPr="00B701E6" w:rsidRDefault="0057196A" w:rsidP="00C11127">
      <w:pPr>
        <w:pStyle w:val="Heading3"/>
        <w:rPr>
          <w:rFonts w:ascii="GHEA Grapalat" w:hAnsi="GHEA Grapalat"/>
          <w:b w:val="0"/>
          <w:sz w:val="20"/>
          <w:szCs w:val="20"/>
          <w:lang w:val="ru-RU"/>
        </w:rPr>
      </w:pPr>
      <w:r w:rsidRPr="00B701E6">
        <w:rPr>
          <w:rFonts w:ascii="GHEA Grapalat" w:hAnsi="GHEA Grapalat"/>
          <w:b w:val="0"/>
          <w:sz w:val="20"/>
          <w:szCs w:val="20"/>
          <w:lang w:val="ru-RU"/>
        </w:rPr>
        <w:t xml:space="preserve">Ведущий </w:t>
      </w:r>
      <w:r w:rsidR="00C11127" w:rsidRPr="00B701E6">
        <w:rPr>
          <w:rFonts w:ascii="GHEA Grapalat" w:hAnsi="GHEA Grapalat"/>
          <w:b w:val="0"/>
          <w:sz w:val="20"/>
          <w:szCs w:val="20"/>
          <w:lang w:val="ru-RU"/>
        </w:rPr>
        <w:t>нженер-аналитик отдела изучения и анализа программ</w:t>
      </w:r>
    </w:p>
    <w:p w:rsidR="00C11127" w:rsidRPr="00555846" w:rsidRDefault="00C11127" w:rsidP="00C11127">
      <w:pPr>
        <w:pStyle w:val="NormalWeb"/>
        <w:rPr>
          <w:rFonts w:ascii="GHEA Grapalat" w:hAnsi="GHEA Grapalat"/>
          <w:sz w:val="20"/>
          <w:szCs w:val="20"/>
          <w:lang w:val="ru-RU"/>
        </w:rPr>
      </w:pP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>А</w:t>
      </w:r>
      <w:r w:rsidR="0057196A">
        <w:rPr>
          <w:rStyle w:val="whitespace-normal"/>
          <w:rFonts w:ascii="GHEA Grapalat" w:hAnsi="GHEA Grapalat"/>
          <w:sz w:val="20"/>
          <w:szCs w:val="20"/>
          <w:lang w:val="ru-RU"/>
        </w:rPr>
        <w:t>рмен</w:t>
      </w: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 xml:space="preserve"> </w:t>
      </w:r>
      <w:r w:rsidR="0057196A">
        <w:rPr>
          <w:rStyle w:val="whitespace-normal"/>
          <w:rFonts w:ascii="GHEA Grapalat" w:hAnsi="GHEA Grapalat"/>
          <w:sz w:val="20"/>
          <w:szCs w:val="20"/>
          <w:lang w:val="ru-RU"/>
        </w:rPr>
        <w:t>Даниел</w:t>
      </w: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>ян</w:t>
      </w:r>
    </w:p>
    <w:p w:rsidR="00C11127" w:rsidRPr="00B701E6" w:rsidRDefault="00C11127" w:rsidP="00C11127">
      <w:pPr>
        <w:pStyle w:val="Heading3"/>
        <w:rPr>
          <w:rFonts w:ascii="GHEA Grapalat" w:hAnsi="GHEA Grapalat"/>
          <w:b w:val="0"/>
          <w:sz w:val="20"/>
          <w:szCs w:val="20"/>
          <w:lang w:val="ru-RU"/>
        </w:rPr>
      </w:pPr>
      <w:r w:rsidRPr="00B701E6">
        <w:rPr>
          <w:rFonts w:ascii="GHEA Grapalat" w:hAnsi="GHEA Grapalat"/>
          <w:b w:val="0"/>
          <w:sz w:val="20"/>
          <w:szCs w:val="20"/>
          <w:lang w:val="ru-RU"/>
        </w:rPr>
        <w:t>Начальник отдела изучения и анализа программ</w:t>
      </w:r>
    </w:p>
    <w:p w:rsidR="00C11127" w:rsidRPr="00555846" w:rsidRDefault="00C11127" w:rsidP="00C11127">
      <w:pPr>
        <w:pStyle w:val="NormalWeb"/>
        <w:rPr>
          <w:rFonts w:ascii="GHEA Grapalat" w:hAnsi="GHEA Grapalat"/>
          <w:sz w:val="20"/>
          <w:szCs w:val="20"/>
        </w:rPr>
      </w:pPr>
      <w:r w:rsidRPr="00555846">
        <w:rPr>
          <w:rStyle w:val="whitespace-normal"/>
          <w:rFonts w:ascii="GHEA Grapalat" w:hAnsi="GHEA Grapalat"/>
          <w:sz w:val="20"/>
          <w:szCs w:val="20"/>
        </w:rPr>
        <w:t>Рубен Терзян</w:t>
      </w:r>
    </w:p>
    <w:sectPr w:rsidR="00C11127" w:rsidRPr="00555846" w:rsidSect="008D7808">
      <w:pgSz w:w="11907" w:h="16839" w:code="9"/>
      <w:pgMar w:top="90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490"/>
    <w:multiLevelType w:val="multilevel"/>
    <w:tmpl w:val="BD0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D0FA8"/>
    <w:multiLevelType w:val="multilevel"/>
    <w:tmpl w:val="B7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EE467E"/>
    <w:multiLevelType w:val="multilevel"/>
    <w:tmpl w:val="051C7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6477B"/>
    <w:multiLevelType w:val="multilevel"/>
    <w:tmpl w:val="1154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B58518B"/>
    <w:multiLevelType w:val="hybridMultilevel"/>
    <w:tmpl w:val="F8323404"/>
    <w:lvl w:ilvl="0" w:tplc="8BA269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809E7"/>
    <w:multiLevelType w:val="hybridMultilevel"/>
    <w:tmpl w:val="A94C7ACE"/>
    <w:lvl w:ilvl="0" w:tplc="125A42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35132"/>
    <w:multiLevelType w:val="multilevel"/>
    <w:tmpl w:val="6818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7B5EBB"/>
    <w:multiLevelType w:val="hybridMultilevel"/>
    <w:tmpl w:val="C61E0B02"/>
    <w:lvl w:ilvl="0" w:tplc="EDCA133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2A0675"/>
    <w:multiLevelType w:val="multilevel"/>
    <w:tmpl w:val="ED6C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E50CD6"/>
    <w:multiLevelType w:val="multilevel"/>
    <w:tmpl w:val="5EE2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323932"/>
    <w:multiLevelType w:val="multilevel"/>
    <w:tmpl w:val="F5C2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A63BDD"/>
    <w:multiLevelType w:val="multilevel"/>
    <w:tmpl w:val="9784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3168B1"/>
    <w:multiLevelType w:val="multilevel"/>
    <w:tmpl w:val="128E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CB60BD"/>
    <w:multiLevelType w:val="multilevel"/>
    <w:tmpl w:val="E916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A17684"/>
    <w:multiLevelType w:val="multilevel"/>
    <w:tmpl w:val="DA94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0621FC"/>
    <w:multiLevelType w:val="multilevel"/>
    <w:tmpl w:val="E5A8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4B5934"/>
    <w:multiLevelType w:val="multilevel"/>
    <w:tmpl w:val="C3D6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5D1257"/>
    <w:multiLevelType w:val="multilevel"/>
    <w:tmpl w:val="9C7E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AA64F79"/>
    <w:multiLevelType w:val="multilevel"/>
    <w:tmpl w:val="370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05621E5"/>
    <w:multiLevelType w:val="multilevel"/>
    <w:tmpl w:val="276A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A54FE4"/>
    <w:multiLevelType w:val="multilevel"/>
    <w:tmpl w:val="364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830A54"/>
    <w:multiLevelType w:val="multilevel"/>
    <w:tmpl w:val="BBA8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E44E43"/>
    <w:multiLevelType w:val="multilevel"/>
    <w:tmpl w:val="445A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0FB1ECB"/>
    <w:multiLevelType w:val="multilevel"/>
    <w:tmpl w:val="0E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8">
    <w:nsid w:val="455C19E2"/>
    <w:multiLevelType w:val="multilevel"/>
    <w:tmpl w:val="36D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D25CD6"/>
    <w:multiLevelType w:val="multilevel"/>
    <w:tmpl w:val="943C2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27194A"/>
    <w:multiLevelType w:val="multilevel"/>
    <w:tmpl w:val="C5A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F33031"/>
    <w:multiLevelType w:val="multilevel"/>
    <w:tmpl w:val="2A3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797B54"/>
    <w:multiLevelType w:val="multilevel"/>
    <w:tmpl w:val="2E82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06849AD"/>
    <w:multiLevelType w:val="multilevel"/>
    <w:tmpl w:val="91C47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973EC9"/>
    <w:multiLevelType w:val="hybridMultilevel"/>
    <w:tmpl w:val="E33AAC6A"/>
    <w:lvl w:ilvl="0" w:tplc="BEE4D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8B5BE5"/>
    <w:multiLevelType w:val="multilevel"/>
    <w:tmpl w:val="5976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850FF8"/>
    <w:multiLevelType w:val="multilevel"/>
    <w:tmpl w:val="A90A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607343"/>
    <w:multiLevelType w:val="multilevel"/>
    <w:tmpl w:val="4D422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193308"/>
    <w:multiLevelType w:val="multilevel"/>
    <w:tmpl w:val="CF46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1DA0D33"/>
    <w:multiLevelType w:val="multilevel"/>
    <w:tmpl w:val="FECC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5B32633"/>
    <w:multiLevelType w:val="hybridMultilevel"/>
    <w:tmpl w:val="CEA6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084228"/>
    <w:multiLevelType w:val="multilevel"/>
    <w:tmpl w:val="8A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153883"/>
    <w:multiLevelType w:val="multilevel"/>
    <w:tmpl w:val="90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40"/>
  </w:num>
  <w:num w:numId="3">
    <w:abstractNumId w:val="36"/>
  </w:num>
  <w:num w:numId="4">
    <w:abstractNumId w:val="25"/>
  </w:num>
  <w:num w:numId="5">
    <w:abstractNumId w:val="37"/>
  </w:num>
  <w:num w:numId="6">
    <w:abstractNumId w:val="8"/>
  </w:num>
  <w:num w:numId="7">
    <w:abstractNumId w:val="4"/>
  </w:num>
  <w:num w:numId="8">
    <w:abstractNumId w:val="27"/>
  </w:num>
  <w:num w:numId="9">
    <w:abstractNumId w:val="32"/>
  </w:num>
  <w:num w:numId="10">
    <w:abstractNumId w:val="19"/>
  </w:num>
  <w:num w:numId="11">
    <w:abstractNumId w:val="39"/>
  </w:num>
  <w:num w:numId="12">
    <w:abstractNumId w:val="3"/>
  </w:num>
  <w:num w:numId="13">
    <w:abstractNumId w:val="16"/>
  </w:num>
  <w:num w:numId="14">
    <w:abstractNumId w:val="15"/>
  </w:num>
  <w:num w:numId="15">
    <w:abstractNumId w:val="13"/>
  </w:num>
  <w:num w:numId="16">
    <w:abstractNumId w:val="41"/>
  </w:num>
  <w:num w:numId="17">
    <w:abstractNumId w:val="17"/>
  </w:num>
  <w:num w:numId="18">
    <w:abstractNumId w:val="42"/>
  </w:num>
  <w:num w:numId="19">
    <w:abstractNumId w:val="18"/>
  </w:num>
  <w:num w:numId="20">
    <w:abstractNumId w:val="10"/>
  </w:num>
  <w:num w:numId="21">
    <w:abstractNumId w:val="35"/>
  </w:num>
  <w:num w:numId="22">
    <w:abstractNumId w:val="11"/>
  </w:num>
  <w:num w:numId="23">
    <w:abstractNumId w:val="29"/>
  </w:num>
  <w:num w:numId="24">
    <w:abstractNumId w:val="44"/>
  </w:num>
  <w:num w:numId="25">
    <w:abstractNumId w:val="34"/>
  </w:num>
  <w:num w:numId="26">
    <w:abstractNumId w:val="21"/>
  </w:num>
  <w:num w:numId="27">
    <w:abstractNumId w:val="2"/>
  </w:num>
  <w:num w:numId="28">
    <w:abstractNumId w:val="24"/>
  </w:num>
  <w:num w:numId="29">
    <w:abstractNumId w:val="7"/>
  </w:num>
  <w:num w:numId="30">
    <w:abstractNumId w:val="30"/>
  </w:num>
  <w:num w:numId="31">
    <w:abstractNumId w:val="1"/>
  </w:num>
  <w:num w:numId="32">
    <w:abstractNumId w:val="20"/>
  </w:num>
  <w:num w:numId="33">
    <w:abstractNumId w:val="26"/>
  </w:num>
  <w:num w:numId="34">
    <w:abstractNumId w:val="47"/>
  </w:num>
  <w:num w:numId="35">
    <w:abstractNumId w:val="23"/>
  </w:num>
  <w:num w:numId="36">
    <w:abstractNumId w:val="31"/>
  </w:num>
  <w:num w:numId="37">
    <w:abstractNumId w:val="43"/>
  </w:num>
  <w:num w:numId="38">
    <w:abstractNumId w:val="28"/>
  </w:num>
  <w:num w:numId="39">
    <w:abstractNumId w:val="0"/>
  </w:num>
  <w:num w:numId="40">
    <w:abstractNumId w:val="46"/>
  </w:num>
  <w:num w:numId="41">
    <w:abstractNumId w:val="45"/>
  </w:num>
  <w:num w:numId="42">
    <w:abstractNumId w:val="9"/>
  </w:num>
  <w:num w:numId="43">
    <w:abstractNumId w:val="5"/>
  </w:num>
  <w:num w:numId="44">
    <w:abstractNumId w:val="38"/>
  </w:num>
  <w:num w:numId="45">
    <w:abstractNumId w:val="6"/>
  </w:num>
  <w:num w:numId="46">
    <w:abstractNumId w:val="14"/>
  </w:num>
  <w:num w:numId="47">
    <w:abstractNumId w:val="12"/>
  </w:num>
  <w:num w:numId="48">
    <w:abstractNumId w:val="2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10B5"/>
    <w:rsid w:val="000055E7"/>
    <w:rsid w:val="00015892"/>
    <w:rsid w:val="00026D85"/>
    <w:rsid w:val="00033139"/>
    <w:rsid w:val="00057C32"/>
    <w:rsid w:val="00070403"/>
    <w:rsid w:val="000754A7"/>
    <w:rsid w:val="00081F3A"/>
    <w:rsid w:val="000A14E5"/>
    <w:rsid w:val="000E26E2"/>
    <w:rsid w:val="00117D47"/>
    <w:rsid w:val="0012280C"/>
    <w:rsid w:val="001322EC"/>
    <w:rsid w:val="001354AE"/>
    <w:rsid w:val="00136048"/>
    <w:rsid w:val="001371B8"/>
    <w:rsid w:val="00153F4D"/>
    <w:rsid w:val="0016099E"/>
    <w:rsid w:val="00175427"/>
    <w:rsid w:val="00182A93"/>
    <w:rsid w:val="001939F8"/>
    <w:rsid w:val="001D15BB"/>
    <w:rsid w:val="001D32D6"/>
    <w:rsid w:val="001F0C8F"/>
    <w:rsid w:val="00215B02"/>
    <w:rsid w:val="00215BB2"/>
    <w:rsid w:val="00232287"/>
    <w:rsid w:val="00241D22"/>
    <w:rsid w:val="00261D66"/>
    <w:rsid w:val="00267E80"/>
    <w:rsid w:val="002939B7"/>
    <w:rsid w:val="002A0FA1"/>
    <w:rsid w:val="002B234C"/>
    <w:rsid w:val="002E4389"/>
    <w:rsid w:val="0030180C"/>
    <w:rsid w:val="003523B2"/>
    <w:rsid w:val="003825EE"/>
    <w:rsid w:val="003A19B8"/>
    <w:rsid w:val="003C4E96"/>
    <w:rsid w:val="00412B7E"/>
    <w:rsid w:val="00444D52"/>
    <w:rsid w:val="00446609"/>
    <w:rsid w:val="00451554"/>
    <w:rsid w:val="00462A15"/>
    <w:rsid w:val="00467D86"/>
    <w:rsid w:val="004753CE"/>
    <w:rsid w:val="00475A3D"/>
    <w:rsid w:val="00476DDD"/>
    <w:rsid w:val="00492B8F"/>
    <w:rsid w:val="004B19E4"/>
    <w:rsid w:val="004B37BA"/>
    <w:rsid w:val="004C21E4"/>
    <w:rsid w:val="004C6D04"/>
    <w:rsid w:val="004D58CB"/>
    <w:rsid w:val="004E08CA"/>
    <w:rsid w:val="00516E32"/>
    <w:rsid w:val="0052147D"/>
    <w:rsid w:val="005237AB"/>
    <w:rsid w:val="005325C9"/>
    <w:rsid w:val="00537E28"/>
    <w:rsid w:val="00553ADE"/>
    <w:rsid w:val="00557327"/>
    <w:rsid w:val="0057196A"/>
    <w:rsid w:val="00577C39"/>
    <w:rsid w:val="0058398F"/>
    <w:rsid w:val="005A24EB"/>
    <w:rsid w:val="005F05C3"/>
    <w:rsid w:val="005F216E"/>
    <w:rsid w:val="00625E36"/>
    <w:rsid w:val="00664606"/>
    <w:rsid w:val="00664AEF"/>
    <w:rsid w:val="00672238"/>
    <w:rsid w:val="006A2252"/>
    <w:rsid w:val="006A4E18"/>
    <w:rsid w:val="006C799E"/>
    <w:rsid w:val="006D29D9"/>
    <w:rsid w:val="006E5379"/>
    <w:rsid w:val="006E7D19"/>
    <w:rsid w:val="006F0E54"/>
    <w:rsid w:val="00707D68"/>
    <w:rsid w:val="00715DBD"/>
    <w:rsid w:val="00717933"/>
    <w:rsid w:val="007472AA"/>
    <w:rsid w:val="00775C06"/>
    <w:rsid w:val="007815A5"/>
    <w:rsid w:val="007A4B1B"/>
    <w:rsid w:val="007A51B8"/>
    <w:rsid w:val="007A5EB3"/>
    <w:rsid w:val="007C06FF"/>
    <w:rsid w:val="007C26C1"/>
    <w:rsid w:val="007C482D"/>
    <w:rsid w:val="007E2FE2"/>
    <w:rsid w:val="008131ED"/>
    <w:rsid w:val="00837DE2"/>
    <w:rsid w:val="00856797"/>
    <w:rsid w:val="00877BB7"/>
    <w:rsid w:val="0089709A"/>
    <w:rsid w:val="008C64D6"/>
    <w:rsid w:val="008C6689"/>
    <w:rsid w:val="008D0941"/>
    <w:rsid w:val="008D1EF2"/>
    <w:rsid w:val="008D7808"/>
    <w:rsid w:val="008E7AC1"/>
    <w:rsid w:val="008F0110"/>
    <w:rsid w:val="008F6642"/>
    <w:rsid w:val="00905A10"/>
    <w:rsid w:val="00937BF7"/>
    <w:rsid w:val="00943B8B"/>
    <w:rsid w:val="0095060B"/>
    <w:rsid w:val="00951CA1"/>
    <w:rsid w:val="009732B7"/>
    <w:rsid w:val="00981017"/>
    <w:rsid w:val="009858B4"/>
    <w:rsid w:val="009C31B7"/>
    <w:rsid w:val="00A34E72"/>
    <w:rsid w:val="00A41755"/>
    <w:rsid w:val="00A421EA"/>
    <w:rsid w:val="00A46BA6"/>
    <w:rsid w:val="00A71DE3"/>
    <w:rsid w:val="00A736E7"/>
    <w:rsid w:val="00A816A6"/>
    <w:rsid w:val="00A847EE"/>
    <w:rsid w:val="00AD7235"/>
    <w:rsid w:val="00AE726D"/>
    <w:rsid w:val="00AE7992"/>
    <w:rsid w:val="00B0591D"/>
    <w:rsid w:val="00B22262"/>
    <w:rsid w:val="00B33F75"/>
    <w:rsid w:val="00B65AC4"/>
    <w:rsid w:val="00B701E6"/>
    <w:rsid w:val="00B723B2"/>
    <w:rsid w:val="00B75CC6"/>
    <w:rsid w:val="00B84CBC"/>
    <w:rsid w:val="00BD2136"/>
    <w:rsid w:val="00BD377B"/>
    <w:rsid w:val="00BD53D6"/>
    <w:rsid w:val="00BD59D0"/>
    <w:rsid w:val="00BE7566"/>
    <w:rsid w:val="00C11127"/>
    <w:rsid w:val="00C22EEA"/>
    <w:rsid w:val="00C3535D"/>
    <w:rsid w:val="00C402E9"/>
    <w:rsid w:val="00C51F08"/>
    <w:rsid w:val="00C725DC"/>
    <w:rsid w:val="00C7604E"/>
    <w:rsid w:val="00C96ABD"/>
    <w:rsid w:val="00CA3249"/>
    <w:rsid w:val="00CB0A81"/>
    <w:rsid w:val="00CB0FD9"/>
    <w:rsid w:val="00CB49F4"/>
    <w:rsid w:val="00CB7161"/>
    <w:rsid w:val="00CE368C"/>
    <w:rsid w:val="00CF1EAD"/>
    <w:rsid w:val="00CF461B"/>
    <w:rsid w:val="00D02AB8"/>
    <w:rsid w:val="00D05346"/>
    <w:rsid w:val="00D15212"/>
    <w:rsid w:val="00D3270B"/>
    <w:rsid w:val="00D34C9D"/>
    <w:rsid w:val="00D44619"/>
    <w:rsid w:val="00D514EF"/>
    <w:rsid w:val="00D5259C"/>
    <w:rsid w:val="00D52B54"/>
    <w:rsid w:val="00D55C2B"/>
    <w:rsid w:val="00D826CA"/>
    <w:rsid w:val="00D9225D"/>
    <w:rsid w:val="00DB3080"/>
    <w:rsid w:val="00DC3C0C"/>
    <w:rsid w:val="00DD70A5"/>
    <w:rsid w:val="00E16DD1"/>
    <w:rsid w:val="00E34334"/>
    <w:rsid w:val="00E36786"/>
    <w:rsid w:val="00E42DBD"/>
    <w:rsid w:val="00E46B46"/>
    <w:rsid w:val="00E546CA"/>
    <w:rsid w:val="00E713F7"/>
    <w:rsid w:val="00E7459B"/>
    <w:rsid w:val="00EB08C4"/>
    <w:rsid w:val="00EB1973"/>
    <w:rsid w:val="00EC0190"/>
    <w:rsid w:val="00F01A83"/>
    <w:rsid w:val="00F16DDE"/>
    <w:rsid w:val="00F16F4E"/>
    <w:rsid w:val="00F17648"/>
    <w:rsid w:val="00F36058"/>
    <w:rsid w:val="00F837E8"/>
    <w:rsid w:val="00F927D6"/>
    <w:rsid w:val="00FA0DBA"/>
    <w:rsid w:val="00FA4007"/>
    <w:rsid w:val="00FB43C4"/>
    <w:rsid w:val="00FC2B36"/>
    <w:rsid w:val="00F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933"/>
  </w:style>
  <w:style w:type="paragraph" w:styleId="Heading1">
    <w:name w:val="heading 1"/>
    <w:basedOn w:val="Normal"/>
    <w:link w:val="Heading1Char"/>
    <w:uiPriority w:val="9"/>
    <w:qFormat/>
    <w:rsid w:val="00C111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111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11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111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11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11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C111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933"/>
  </w:style>
  <w:style w:type="paragraph" w:styleId="Heading1">
    <w:name w:val="heading 1"/>
    <w:basedOn w:val="Normal"/>
    <w:link w:val="Heading1Char"/>
    <w:uiPriority w:val="9"/>
    <w:qFormat/>
    <w:rsid w:val="00C111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111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11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111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11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11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C11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3983</Words>
  <Characters>22705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Hakhumyan</dc:creator>
  <cp:lastModifiedBy>Hranush Avetisyan</cp:lastModifiedBy>
  <cp:revision>2</cp:revision>
  <dcterms:created xsi:type="dcterms:W3CDTF">2026-06-12T13:46:00Z</dcterms:created>
  <dcterms:modified xsi:type="dcterms:W3CDTF">2026-06-12T13:46:00Z</dcterms:modified>
</cp:coreProperties>
</file>